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93171" w14:textId="75364926" w:rsidR="004D4B7E" w:rsidRPr="000C661F" w:rsidRDefault="004D4B7E" w:rsidP="004D4B7E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0C661F">
        <w:rPr>
          <w:rFonts w:ascii="Arial" w:hAnsi="Arial" w:cs="Arial"/>
          <w:b/>
          <w:sz w:val="28"/>
        </w:rPr>
        <w:t xml:space="preserve">Questionário de Avaliação de Risco da Presença de </w:t>
      </w:r>
      <w:r w:rsidR="004C1EDA">
        <w:rPr>
          <w:rFonts w:ascii="Arial" w:hAnsi="Arial" w:cs="Arial"/>
          <w:b/>
          <w:sz w:val="28"/>
        </w:rPr>
        <w:t xml:space="preserve">Precursores de </w:t>
      </w:r>
      <w:r w:rsidRPr="000C661F">
        <w:rPr>
          <w:rFonts w:ascii="Arial" w:hAnsi="Arial" w:cs="Arial"/>
          <w:b/>
          <w:sz w:val="28"/>
        </w:rPr>
        <w:t>Nitrosaminas em Mat</w:t>
      </w:r>
      <w:r w:rsidR="004C1EDA">
        <w:rPr>
          <w:rFonts w:ascii="Arial" w:hAnsi="Arial" w:cs="Arial"/>
          <w:b/>
          <w:sz w:val="28"/>
        </w:rPr>
        <w:t>eriais de Embalagem Utilizado</w:t>
      </w:r>
      <w:r w:rsidRPr="000C661F">
        <w:rPr>
          <w:rFonts w:ascii="Arial" w:hAnsi="Arial" w:cs="Arial"/>
          <w:b/>
          <w:sz w:val="28"/>
        </w:rPr>
        <w:t>s na Fabricação de Medicamentos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812BBA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4D4B7E" w:rsidRPr="00812BBA" w14:paraId="2EE5AF95" w14:textId="77777777" w:rsidTr="004C1EDA">
        <w:trPr>
          <w:cantSplit/>
          <w:trHeight w:val="62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28E8588E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 xml:space="preserve">Nome Genérico </w:t>
            </w:r>
            <w:r w:rsidR="004C1EDA">
              <w:rPr>
                <w:rFonts w:ascii="Arial" w:hAnsi="Arial" w:cs="Arial"/>
                <w:b/>
                <w:sz w:val="22"/>
              </w:rPr>
              <w:t xml:space="preserve">/ Tipo </w:t>
            </w:r>
            <w:r w:rsidRPr="000C661F">
              <w:rPr>
                <w:rFonts w:ascii="Arial" w:hAnsi="Arial" w:cs="Arial"/>
                <w:b/>
                <w:sz w:val="22"/>
              </w:rPr>
              <w:t>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12BBA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12BBA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812BBA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812BBA" w14:paraId="59764CD3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7150E7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4D4B7E" w14:paraId="7BFE3248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E23DA" w14:textId="064A7F0B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As </w:t>
            </w:r>
            <w:proofErr w:type="spellStart"/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>nitrosaminas</w:t>
            </w:r>
            <w:proofErr w:type="spellEnd"/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são substâncias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classiﬁcadas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como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prováve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is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agente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causador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es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de câ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ncer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em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humano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s. Em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2018, foi detectada a presença dessas substâncias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em vários medicamentos para pressão arterial conhecidos como "sartanas"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em 2019, 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impurezas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do mesmo tipo </w:t>
            </w:r>
            <w:r w:rsidR="00A4504F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foram detectadas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em lotes do insumo farmacêutico ativo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ranitidina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5E623CEF" w14:textId="77777777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Sendo assim, em alinhamento com autoridades sanitárias de diversos países, a ANVISA recomenda a reavaliação das rotas de síntese dos insumos utilizados na fabricação de medicamentos para assegurar que as quantidades de nitrosaminas nos produtos farmacêuticos não represente riscos aos pacientes.</w:t>
            </w:r>
          </w:p>
          <w:p w14:paraId="134F5478" w14:textId="07144804" w:rsidR="00471E09" w:rsidRDefault="00435585" w:rsidP="00435585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Ainda em 2019, foi detectada a presença de nitrosaminas em medicamentos</w:t>
            </w:r>
            <w:r w:rsidR="00471E0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embalados em blísteres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nos quais a ocorrência dessas substâncias não </w:t>
            </w:r>
            <w:r w:rsidR="00471E09">
              <w:rPr>
                <w:rFonts w:ascii="Arial" w:hAnsi="Arial" w:cs="Arial"/>
                <w:b/>
                <w:color w:val="000000"/>
                <w:sz w:val="22"/>
                <w:szCs w:val="24"/>
              </w:rPr>
              <w:t>era esperada, devido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às 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suas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formulações </w:t>
            </w:r>
            <w:r w:rsidR="00471E0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 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aos </w:t>
            </w:r>
            <w:r w:rsidR="00471E0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seus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processos de fabricação</w:t>
            </w:r>
            <w:r w:rsidR="00471E09"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2CFBBFE7" w14:textId="1DA2F504" w:rsidR="00435585" w:rsidRDefault="00471E09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Investigações posteriores apontaram que a presença de nitrosaminas </w:t>
            </w:r>
            <w:r w:rsidR="008F26C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poderia ter ocorrido devido a uma reação entre </w:t>
            </w:r>
            <w:r w:rsidR="003C1FC8">
              <w:rPr>
                <w:rFonts w:ascii="Arial" w:hAnsi="Arial" w:cs="Arial"/>
                <w:b/>
                <w:color w:val="000000"/>
                <w:sz w:val="22"/>
                <w:szCs w:val="24"/>
              </w:rPr>
              <w:t>a nit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rocelulose presente na camada de primer, </w:t>
            </w:r>
            <w:r w:rsidR="002108F7">
              <w:rPr>
                <w:rFonts w:ascii="Arial" w:hAnsi="Arial" w:cs="Arial"/>
                <w:b/>
                <w:color w:val="000000"/>
                <w:sz w:val="22"/>
                <w:szCs w:val="24"/>
              </w:rPr>
              <w:t>que reveste</w:t>
            </w:r>
            <w:r w:rsidR="003C1FC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>os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materiais usados na embalagem primária de</w:t>
            </w:r>
            <w:r w:rsidR="003C1FC8">
              <w:rPr>
                <w:rFonts w:ascii="Arial" w:hAnsi="Arial" w:cs="Arial"/>
                <w:b/>
                <w:color w:val="000000"/>
                <w:sz w:val="22"/>
                <w:szCs w:val="24"/>
              </w:rPr>
              <w:t>sses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medicamentos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>, e aminas presentes nas tintas usadas</w:t>
            </w:r>
            <w:r w:rsidR="002108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para imprimir informações nesse</w:t>
            </w:r>
            <w:r w:rsidR="007048C0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 </w:t>
            </w:r>
            <w:r w:rsidR="002108F7">
              <w:rPr>
                <w:rFonts w:ascii="Arial" w:hAnsi="Arial" w:cs="Arial"/>
                <w:b/>
                <w:color w:val="000000"/>
                <w:sz w:val="22"/>
                <w:szCs w:val="24"/>
              </w:rPr>
              <w:t>materiais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79C87563" w14:textId="1D492095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Este questionário deve ser respondido 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pelo responsável técnico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dos fabricantes de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materiais de embalagem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e tem o objetivo de identificar possíveis fontes de contaminação por nitrosaminas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nos mesmos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1A4C4BA1" w14:textId="1973C833" w:rsidR="00D55892" w:rsidRP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Responda as questões a seguir de acordo com o processo de fabricação do material </w:t>
            </w:r>
            <w:r w:rsidR="00A01961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de embalagem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identificado acima:</w:t>
            </w:r>
          </w:p>
        </w:tc>
      </w:tr>
    </w:tbl>
    <w:p w14:paraId="61DBE958" w14:textId="7D3AA839" w:rsidR="00B80D26" w:rsidRDefault="00B80D26" w:rsidP="00D55892">
      <w:pPr>
        <w:rPr>
          <w:vanish/>
        </w:rPr>
      </w:pPr>
    </w:p>
    <w:p w14:paraId="5372FC02" w14:textId="673C90D8" w:rsidR="00D55892" w:rsidRPr="004D4B7E" w:rsidRDefault="00B80D26" w:rsidP="0055573C">
      <w:pPr>
        <w:suppressAutoHyphens w:val="0"/>
        <w:rPr>
          <w:vanish/>
        </w:rPr>
      </w:pPr>
      <w:r>
        <w:rPr>
          <w:vanish/>
        </w:rP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51"/>
      </w:tblGrid>
      <w:tr w:rsidR="004D4B7E" w:rsidRPr="004D4B7E" w14:paraId="07BA4E87" w14:textId="77777777" w:rsidTr="004D4B7E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93B21B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>1) Nitrito de sódio (NaNO</w:t>
            </w:r>
            <w:r w:rsidRPr="002860A4">
              <w:rPr>
                <w:rFonts w:ascii="Arial" w:hAnsi="Arial" w:cs="Arial"/>
                <w:w w:val="105"/>
                <w:vertAlign w:val="subscript"/>
              </w:rPr>
              <w:t>2</w:t>
            </w:r>
            <w:r w:rsidRPr="002860A4">
              <w:rPr>
                <w:rFonts w:ascii="Arial" w:hAnsi="Arial" w:cs="Arial"/>
                <w:w w:val="105"/>
              </w:rPr>
              <w:t>), qualquer outro nitrito ou outro agente nitrosante é:</w:t>
            </w:r>
          </w:p>
          <w:p w14:paraId="5924872E" w14:textId="77777777" w:rsidR="004D4B7E" w:rsidRPr="002860A4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2D397" w14:textId="77777777" w:rsidR="004D4B7E" w:rsidRPr="002860A4" w:rsidRDefault="004D4B7E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C2691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052EE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D4B7E" w:rsidRPr="00AF74ED" w14:paraId="47E27E3A" w14:textId="77777777" w:rsidTr="004D4B7E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5142" w14:textId="633F6E8A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Usado em qualquer etapa do processo de fabricação do material?</w:t>
            </w:r>
          </w:p>
          <w:p w14:paraId="2A311E01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58DBB7" w14:textId="77777777" w:rsidR="004D4B7E" w:rsidRPr="002860A4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83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F1BCAC" w14:textId="77777777" w:rsidR="004D4B7E" w:rsidRPr="00EF3749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61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FC702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AF74ED" w14:paraId="7A3DC981" w14:textId="77777777" w:rsidTr="004D4B7E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1637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Sabidamente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utilizado 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na preparação de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matérias-primas ou intermediário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 usados no processo de fabricação do material?</w:t>
            </w:r>
          </w:p>
          <w:p w14:paraId="5122AC3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36ADB3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02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EB28A6F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5BF6F" w14:textId="77777777" w:rsidR="004D4B7E" w:rsidRPr="002860A4" w:rsidRDefault="00812BBA" w:rsidP="004D4B7E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820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4A774CFE" w14:textId="77777777" w:rsidTr="004D4B7E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8654F" w14:textId="37F48984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lastRenderedPageBreak/>
              <w:t xml:space="preserve">-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Sabidamente utiliz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ado na preparação de reagent</w:t>
            </w:r>
            <w:r w:rsidR="00B80D2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es 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ou adjuvantes de processo usados na fabricação do material?</w:t>
            </w:r>
          </w:p>
          <w:p w14:paraId="53035373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A5551E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5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EBF40C7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811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50D2E" w14:textId="77777777" w:rsidR="004D4B7E" w:rsidRPr="002860A4" w:rsidRDefault="00812BBA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256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64D9CD27" w14:textId="77777777" w:rsidTr="004D4B7E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1775A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Sabidamente gerado como impureza durante o processo de fabricação do material?</w:t>
            </w:r>
          </w:p>
          <w:p w14:paraId="47DC91AF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C62E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3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8CA39" w14:textId="77777777" w:rsidR="004D4B7E" w:rsidRPr="002860A4" w:rsidRDefault="00812BBA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80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2BBC1" w14:textId="77777777" w:rsidR="004D4B7E" w:rsidRPr="002860A4" w:rsidRDefault="00812BBA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</w:tbl>
    <w:p w14:paraId="12A03CB1" w14:textId="2C02B676" w:rsidR="00C43F75" w:rsidRDefault="00C43F75"/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B80D26" w:rsidRPr="004D4B7E" w14:paraId="0794000C" w14:textId="77777777" w:rsidTr="00201E24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51EE1" w14:textId="3FFD9701" w:rsidR="00B80D26" w:rsidRPr="002860A4" w:rsidRDefault="00B80D26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2) </w:t>
            </w:r>
            <w:r>
              <w:rPr>
                <w:rFonts w:ascii="Arial" w:hAnsi="Arial" w:cs="Arial"/>
                <w:w w:val="105"/>
              </w:rPr>
              <w:t>Nitrocelulose ou outras substâncias contendo nitrogênio são utilizadas na composição do material</w:t>
            </w:r>
            <w:r w:rsidRPr="002860A4">
              <w:rPr>
                <w:rFonts w:ascii="Arial" w:hAnsi="Arial" w:cs="Arial"/>
                <w:w w:val="105"/>
              </w:rPr>
              <w:t>?</w:t>
            </w:r>
          </w:p>
          <w:p w14:paraId="7EBE69A3" w14:textId="77777777" w:rsidR="00B80D26" w:rsidRPr="002860A4" w:rsidRDefault="00B80D26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27D" w14:textId="7AAF5F8A" w:rsidR="00B80D26" w:rsidRPr="002860A4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022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80D2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BC469" w14:textId="52233398" w:rsidR="00B80D26" w:rsidRPr="002860A4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72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B80D2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AEBC7" w14:textId="77777777" w:rsidR="00B80D26" w:rsidRPr="002860A4" w:rsidRDefault="00B80D26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B80D26" w:rsidRPr="002860A4" w14:paraId="6F4E01EB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90ACC" w14:textId="5744F788" w:rsidR="00B80D26" w:rsidRPr="002860A4" w:rsidRDefault="00B80D26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é possível a substituição dessa substância por outra que mantenha as características do material, mas reduza a possibilidade de formação de nitrosaminas</w:t>
            </w:r>
            <w:r w:rsidRPr="002860A4">
              <w:rPr>
                <w:rFonts w:ascii="Arial" w:hAnsi="Arial" w:cs="Arial"/>
                <w:w w:val="105"/>
              </w:rPr>
              <w:t>?</w:t>
            </w:r>
          </w:p>
          <w:p w14:paraId="52C01AE9" w14:textId="77777777" w:rsidR="00B80D26" w:rsidRPr="002860A4" w:rsidRDefault="00B80D26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D53E94" w14:textId="77777777" w:rsidR="00B80D26" w:rsidRPr="002860A4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14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B80D2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E76C0" w14:textId="77777777" w:rsidR="00B80D26" w:rsidRPr="002860A4" w:rsidRDefault="00812BBA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8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B80D2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E8C6D" w14:textId="77777777" w:rsidR="00B80D26" w:rsidRPr="002860A4" w:rsidRDefault="00B80D26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B80D26" w:rsidRPr="004C1EDA" w14:paraId="18E509CB" w14:textId="77777777" w:rsidTr="00872168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AAC1B1" w14:textId="198DAB01" w:rsidR="00872168" w:rsidRPr="002860A4" w:rsidRDefault="00872168" w:rsidP="00872168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>
              <w:rPr>
                <w:rFonts w:ascii="Arial" w:hAnsi="Arial" w:cs="Arial"/>
                <w:w w:val="105"/>
              </w:rPr>
              <w:t>,</w:t>
            </w:r>
            <w:r w:rsidRPr="002860A4">
              <w:rPr>
                <w:rFonts w:ascii="Arial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informe a substância que pode ser usada como alternativa</w:t>
            </w:r>
            <w:r w:rsidR="0055573C">
              <w:rPr>
                <w:rFonts w:ascii="Arial" w:hAnsi="Arial" w:cs="Arial"/>
                <w:w w:val="105"/>
              </w:rPr>
              <w:t xml:space="preserve"> abaixo</w:t>
            </w:r>
            <w:r w:rsidRPr="002860A4">
              <w:rPr>
                <w:rFonts w:ascii="Arial" w:hAnsi="Arial" w:cs="Arial"/>
                <w:w w:val="105"/>
              </w:rPr>
              <w:t>:</w:t>
            </w:r>
          </w:p>
          <w:p w14:paraId="5D0C6586" w14:textId="74A185A7" w:rsidR="00B80D26" w:rsidRPr="00872168" w:rsidRDefault="00812BBA" w:rsidP="00872168">
            <w:pPr>
              <w:widowControl w:val="0"/>
              <w:tabs>
                <w:tab w:val="left" w:pos="3037"/>
              </w:tabs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2134824669"/>
              </w:sdtPr>
              <w:sdtEndPr>
                <w:rPr>
                  <w:i w:val="0"/>
                  <w:noProof/>
                  <w:color w:val="44546A" w:themeColor="text2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1350365259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872168"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36B535B1" w14:textId="77777777" w:rsidR="00872168" w:rsidRPr="00872168" w:rsidRDefault="00872168" w:rsidP="0087216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94BB0" w14:textId="77777777" w:rsidR="00872168" w:rsidRPr="00D06930" w:rsidRDefault="00872168" w:rsidP="00872168">
            <w:pPr>
              <w:jc w:val="center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licável</w:t>
            </w:r>
          </w:p>
          <w:p w14:paraId="60D9A6E8" w14:textId="28B1ADAE" w:rsidR="00B80D26" w:rsidRPr="00872168" w:rsidRDefault="00B80D26" w:rsidP="00872168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</w:tbl>
    <w:p w14:paraId="47863080" w14:textId="77777777" w:rsidR="00872168" w:rsidRPr="00872168" w:rsidRDefault="00872168" w:rsidP="00D55892">
      <w:pPr>
        <w:rPr>
          <w:rFonts w:ascii="Arial" w:hAnsi="Arial" w:cs="Arial"/>
          <w:b/>
          <w:sz w:val="22"/>
        </w:rPr>
      </w:pPr>
    </w:p>
    <w:p w14:paraId="16D9F0C3" w14:textId="77777777" w:rsidR="00D55892" w:rsidRPr="00B135F7" w:rsidRDefault="004D4B7E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812BBA" w14:paraId="64F46940" w14:textId="77777777" w:rsidTr="007150E7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812BBA" w14:paraId="0BDA2DCF" w14:textId="77777777" w:rsidTr="007150E7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150E7">
        <w:tc>
          <w:tcPr>
            <w:tcW w:w="2448" w:type="dxa"/>
          </w:tcPr>
          <w:p w14:paraId="4C1C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DDC9" w14:textId="77777777" w:rsidR="00F217D6" w:rsidRDefault="00F217D6">
      <w:r>
        <w:separator/>
      </w:r>
    </w:p>
  </w:endnote>
  <w:endnote w:type="continuationSeparator" w:id="0">
    <w:p w14:paraId="7DF7D365" w14:textId="77777777" w:rsidR="00F217D6" w:rsidRDefault="00F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DDC1" w14:textId="77777777" w:rsidR="006117BF" w:rsidRDefault="00201E24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112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6117BF" w:rsidRDefault="006117BF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7DA" w14:textId="77777777" w:rsidR="00F217D6" w:rsidRDefault="00F217D6">
      <w:r>
        <w:separator/>
      </w:r>
    </w:p>
  </w:footnote>
  <w:footnote w:type="continuationSeparator" w:id="0">
    <w:p w14:paraId="065DFBFF" w14:textId="77777777" w:rsidR="00F217D6" w:rsidRDefault="00F2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117BF" w:rsidRDefault="00201E24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gZN30aGTW+8ukT6EUhKdWZnH5ARPoTMyfq+ysZwaFdTlIPkEmeLsH57pmvzcTellAex6JLpIB29uQkA2sMvg==" w:salt="vE4ccMmNBnrTebkCEQa8AQ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108F7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C1FC8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35585"/>
    <w:rsid w:val="00443712"/>
    <w:rsid w:val="0044647F"/>
    <w:rsid w:val="00447A02"/>
    <w:rsid w:val="00451CF6"/>
    <w:rsid w:val="0045354B"/>
    <w:rsid w:val="00456092"/>
    <w:rsid w:val="00470BEA"/>
    <w:rsid w:val="00471DB4"/>
    <w:rsid w:val="00471E09"/>
    <w:rsid w:val="004774A1"/>
    <w:rsid w:val="0048185D"/>
    <w:rsid w:val="004854FB"/>
    <w:rsid w:val="00491369"/>
    <w:rsid w:val="004978B7"/>
    <w:rsid w:val="004A60BF"/>
    <w:rsid w:val="004A7666"/>
    <w:rsid w:val="004B4837"/>
    <w:rsid w:val="004C1EDA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5573C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432D"/>
    <w:rsid w:val="006F68AA"/>
    <w:rsid w:val="007009E2"/>
    <w:rsid w:val="00702C06"/>
    <w:rsid w:val="007048C0"/>
    <w:rsid w:val="00713796"/>
    <w:rsid w:val="00714E15"/>
    <w:rsid w:val="00717C58"/>
    <w:rsid w:val="00724821"/>
    <w:rsid w:val="00726F14"/>
    <w:rsid w:val="00735C6F"/>
    <w:rsid w:val="00737D56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47BA"/>
    <w:rsid w:val="00810503"/>
    <w:rsid w:val="008107AC"/>
    <w:rsid w:val="00812BBA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168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8F26C7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B49E2"/>
    <w:rsid w:val="009C3256"/>
    <w:rsid w:val="009F31D1"/>
    <w:rsid w:val="009F4ADD"/>
    <w:rsid w:val="00A01961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0D26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27E49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A1A24D"/>
  <w15:docId w15:val="{8EEF64E8-BA7B-448A-87A9-B81182A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3</cp:revision>
  <cp:lastPrinted>2019-08-09T11:33:00Z</cp:lastPrinted>
  <dcterms:created xsi:type="dcterms:W3CDTF">2020-04-06T11:55:00Z</dcterms:created>
  <dcterms:modified xsi:type="dcterms:W3CDTF">2020-10-01T17:59:00Z</dcterms:modified>
</cp:coreProperties>
</file>